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6F51B7">
        <w:rPr>
          <w:rFonts w:ascii="Times New Roman" w:hAnsi="Times New Roman" w:cs="Times New Roman"/>
          <w:sz w:val="20"/>
          <w:szCs w:val="20"/>
        </w:rPr>
        <w:t>Załącznik Nr 2</w:t>
      </w:r>
    </w:p>
    <w:p w:rsid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6F51B7"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/>
          <w:sz w:val="20"/>
          <w:szCs w:val="20"/>
        </w:rPr>
        <w:t>o Uchwały Nr XIII/80/2015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6F51B7">
        <w:rPr>
          <w:rFonts w:ascii="Times New Roman" w:hAnsi="Times New Roman" w:cs="Times New Roman"/>
          <w:sz w:val="20"/>
          <w:szCs w:val="20"/>
        </w:rPr>
        <w:t>Rady Gminy Boleszkowice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6F51B7">
        <w:rPr>
          <w:rFonts w:ascii="Times New Roman" w:hAnsi="Times New Roman" w:cs="Times New Roman"/>
          <w:sz w:val="20"/>
          <w:szCs w:val="20"/>
        </w:rPr>
        <w:t>z dnia 27 sierpnia 2015 roku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  <w:r w:rsidRPr="006F51B7">
        <w:rPr>
          <w:rFonts w:ascii="Times New Roman" w:hAnsi="Times New Roman" w:cs="Times New Roman"/>
          <w:sz w:val="20"/>
          <w:szCs w:val="20"/>
        </w:rPr>
        <w:tab/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F51B7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F51B7">
        <w:rPr>
          <w:rFonts w:ascii="Times New Roman" w:hAnsi="Times New Roman" w:cs="Times New Roman"/>
          <w:b/>
          <w:bCs/>
          <w:sz w:val="20"/>
          <w:szCs w:val="20"/>
          <w:u w:val="single"/>
        </w:rPr>
        <w:t>Objaśnienia wartości przyjętych w wieloletniej prognozie finansowej Gminy Boleszkowice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F51B7">
        <w:rPr>
          <w:rFonts w:ascii="Times New Roman" w:hAnsi="Times New Roman" w:cs="Times New Roman"/>
          <w:sz w:val="20"/>
          <w:szCs w:val="20"/>
          <w:u w:val="single"/>
        </w:rPr>
        <w:t xml:space="preserve"> na lata 2015-2026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6F51B7">
        <w:rPr>
          <w:rFonts w:ascii="Times New Roman" w:hAnsi="Times New Roman" w:cs="Times New Roman"/>
        </w:rPr>
        <w:t>1. Dotyczy dochodów lat 2015-2026 wykazanych w poz. 1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Objaśnienia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 xml:space="preserve">Podstawą obliczeń wartości dochodów na rok 2015 jest Uchwała budżetowa na rok 2015. 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Plan dochodów został opracowany na podstawie stawek określonych w uchwałach o podatkach                      i opłatach lokalnych, a także zaległości z lat ubiegłych. W dochodach własnych zostały wyodrębnione opłaty za wydawanie zezwoleń na sprzedaż napojów alkoholowych. Ponadto zaplanowano dochody           na zadania zlecone na podstawie zawiadomień: Wojewody Zachodniopomorskiego i Krajowego Biura Wyborczego.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2. Dotyczy wydatków lat 2015-2026 wykazanych w poz. 2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Podstawą obliczeń wartości wydatków na rok 2015 jest Uchwała budżetowa na 2015 rok, w której ujęto wydatki majątkowe oraz wydatki na zadanie bieżące, w tym wynagrodzenie i dotacje na zadania własne        i zlecone od Wojewody Zachodniopomorskiego i Krajowego Biura Wyborczego.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3. Dotyczy wyników budżetu lat 2015-2026 wykazanych w poz. 3.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6F51B7">
        <w:rPr>
          <w:rFonts w:ascii="Times New Roman" w:hAnsi="Times New Roman" w:cs="Times New Roman"/>
          <w:u w:val="single"/>
        </w:rPr>
        <w:t>Objaśnienia: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Wynik budżetu wskazuje jak kształtuje się budżet ( dochody- wydatki, przychody, rozchody )                         i przedstawia się następująco: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- w roku 2015 deficyt           -     413.501,00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- w roku 2016 deficyt           -  1.672.673,00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2017 deficyt           -     634.832,00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 xml:space="preserve">- w roku 2018 deficyt </w:t>
      </w:r>
      <w:r w:rsidRPr="006F51B7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</w:t>
      </w:r>
      <w:r w:rsidRPr="006F51B7">
        <w:rPr>
          <w:rFonts w:ascii="Times New Roman" w:hAnsi="Times New Roman" w:cs="Times New Roman"/>
        </w:rPr>
        <w:t xml:space="preserve"> -     228.420,00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 roku 2019 nadwyżka     </w:t>
      </w:r>
      <w:r w:rsidRPr="006F51B7">
        <w:rPr>
          <w:rFonts w:ascii="Times New Roman" w:hAnsi="Times New Roman" w:cs="Times New Roman"/>
        </w:rPr>
        <w:t xml:space="preserve"> -     785.622,00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2020 nadwyżka       -     278.151,00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2021 nadwyżka       -     720.565,00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2022 nadwyżka       -     633.871,00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2023 nadwyżka       -     509.589,00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2024 nadwyżka       -     509.589,00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2025 nadwyżka       -     509.589,00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w roku 2026 nadwyżka       -     509.549,00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F51B7">
        <w:rPr>
          <w:rFonts w:ascii="Times New Roman" w:hAnsi="Times New Roman" w:cs="Times New Roman"/>
          <w:sz w:val="20"/>
          <w:szCs w:val="20"/>
        </w:rPr>
        <w:t>4. Dotyczy przychodów lat 2015-2026 wykazanych w pozycjach 4.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Przychodami Gminy będzie nadwyżka budżetowa z lat ubiegłych: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rok 2015     </w:t>
      </w:r>
      <w:bookmarkStart w:id="0" w:name="_GoBack"/>
      <w:bookmarkEnd w:id="0"/>
      <w:r w:rsidRPr="006F51B7">
        <w:rPr>
          <w:rFonts w:ascii="Times New Roman" w:hAnsi="Times New Roman" w:cs="Times New Roman"/>
        </w:rPr>
        <w:t>-     740.079,00 zł nadwyżka budżetowa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2016    -   2.119.246,00 zł kredyt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2017    -   1.228.082,00 zł kredyt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2018    -      901.372,00 zł kredyt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2020    -      291.201,00 zł kredyt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>5. Dotyczy rozchodów lat 2015-2026 wykazanych w poz.5.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t xml:space="preserve">- rok 2015 </w:t>
      </w:r>
      <w:r w:rsidRPr="006F51B7">
        <w:rPr>
          <w:rFonts w:ascii="Times New Roman" w:hAnsi="Times New Roman" w:cs="Times New Roman"/>
        </w:rPr>
        <w:tab/>
        <w:t>-   386.694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51B7">
        <w:rPr>
          <w:rFonts w:ascii="Times New Roman" w:hAnsi="Times New Roman" w:cs="Times New Roman"/>
        </w:rPr>
        <w:lastRenderedPageBreak/>
        <w:t xml:space="preserve">- rok 2016 </w:t>
      </w:r>
      <w:r w:rsidRPr="006F51B7">
        <w:rPr>
          <w:rFonts w:ascii="Times New Roman" w:hAnsi="Times New Roman" w:cs="Times New Roman"/>
        </w:rPr>
        <w:tab/>
        <w:t>-   446.573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2017</w:t>
      </w:r>
      <w:r w:rsidRPr="006F51B7">
        <w:rPr>
          <w:rFonts w:ascii="Times New Roman" w:hAnsi="Times New Roman" w:cs="Times New Roman"/>
        </w:rPr>
        <w:tab/>
        <w:t xml:space="preserve">-   593.250 </w:t>
      </w:r>
      <w:proofErr w:type="spellStart"/>
      <w:r w:rsidRPr="006F51B7">
        <w:rPr>
          <w:rFonts w:ascii="Times New Roman" w:hAnsi="Times New Roman" w:cs="Times New Roman"/>
        </w:rPr>
        <w:t>zl</w:t>
      </w:r>
      <w:proofErr w:type="spellEnd"/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2018    -   672.952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2019    -   785.622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2020    -   569.352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2021    -   720.565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2022    -   633.871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2023    -   509.589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2024    -  509.589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2025    -  509.589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2026    -  509.549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6. Dotyczy długu publicznego na koniec lat 2015-2026 wykazanego w poz.6.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2015</w:t>
      </w:r>
      <w:r w:rsidRPr="006F51B7">
        <w:rPr>
          <w:rFonts w:ascii="Times New Roman" w:hAnsi="Times New Roman" w:cs="Times New Roman"/>
        </w:rPr>
        <w:tab/>
        <w:t>- 1.920.600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2016</w:t>
      </w:r>
      <w:r w:rsidRPr="006F51B7">
        <w:rPr>
          <w:rFonts w:ascii="Times New Roman" w:hAnsi="Times New Roman" w:cs="Times New Roman"/>
        </w:rPr>
        <w:tab/>
        <w:t>- 3.593.273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2017</w:t>
      </w:r>
      <w:r w:rsidRPr="006F51B7">
        <w:rPr>
          <w:rFonts w:ascii="Times New Roman" w:hAnsi="Times New Roman" w:cs="Times New Roman"/>
        </w:rPr>
        <w:tab/>
        <w:t>- 4.228.105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2018    -  4.456.525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2019    -  3.670.903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2020     - 3.392.752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2021     - 2.672.187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2022     - 2.038.316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2023     - 1.528.727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2024     - 1.019.138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2025     -    509.549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51B7">
        <w:rPr>
          <w:rFonts w:ascii="Times New Roman" w:hAnsi="Times New Roman" w:cs="Times New Roman"/>
        </w:rPr>
        <w:t>- rok 2026     -               0 zł</w:t>
      </w:r>
    </w:p>
    <w:p w:rsidR="006F51B7" w:rsidRPr="006F51B7" w:rsidRDefault="006F51B7" w:rsidP="006F51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E5" w:rsidRDefault="00C406E5"/>
    <w:sectPr w:rsidR="00C406E5" w:rsidSect="00C212AC">
      <w:pgSz w:w="11909" w:h="16834"/>
      <w:pgMar w:top="1138" w:right="1138" w:bottom="1138" w:left="113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1B7"/>
    <w:rsid w:val="006F51B7"/>
    <w:rsid w:val="00C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1</cp:revision>
  <dcterms:created xsi:type="dcterms:W3CDTF">2016-01-08T08:24:00Z</dcterms:created>
  <dcterms:modified xsi:type="dcterms:W3CDTF">2016-01-08T08:26:00Z</dcterms:modified>
</cp:coreProperties>
</file>